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30306</w:t>
      </w:r>
    </w:p>
    <w:p w:rsidR="00000000" w:rsidRDefault="00D23BE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16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августа </w:t>
      </w:r>
      <w:r>
        <w:rPr>
          <w:rFonts w:ascii="Times New Roman" w:hAnsi="Times New Roman" w:cs="Times New Roman"/>
          <w:b/>
          <w:bCs/>
          <w:sz w:val="36"/>
          <w:szCs w:val="36"/>
        </w:rPr>
        <w:t>2013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968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ПРОВЕДЕНИЯ ГОСУДАРСТВЕННОЙ ИТОГОВОЙ АТТЕСТАЦИИ ПО ОБРАЗОВАТЕЛЬНЫМ ПРОГРАММАМ СР</w:t>
      </w:r>
      <w:r>
        <w:rPr>
          <w:rFonts w:ascii="Times New Roman" w:hAnsi="Times New Roman" w:cs="Times New Roman"/>
          <w:b/>
          <w:bCs/>
          <w:sz w:val="36"/>
          <w:szCs w:val="36"/>
        </w:rPr>
        <w:t>ЕДНЕГО ПРОФЕССИОНАЛЬНОГО ОБРАЗОВАНИЯ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Приказов Минобрнауки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31.01.2014 N 74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</w:t>
      </w:r>
      <w:r>
        <w:rPr>
          <w:rFonts w:ascii="Times New Roman" w:hAnsi="Times New Roman" w:cs="Times New Roman"/>
          <w:sz w:val="24"/>
          <w:szCs w:val="24"/>
        </w:rPr>
        <w:t>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2326)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прилагаемый Порядок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 ноября 1995 г. N 563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об итоговой аттестации выпускников учреждений начального профессион</w:t>
      </w:r>
      <w:r>
        <w:rPr>
          <w:rFonts w:ascii="Times New Roman" w:hAnsi="Times New Roman" w:cs="Times New Roman"/>
          <w:sz w:val="24"/>
          <w:szCs w:val="24"/>
        </w:rPr>
        <w:t>ального образования и Положения о получении начального профессионального образования в форме экстерната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1043);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по высшему образованию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декабря 1995 г. N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об итоговой государственной аттестации выпускников образовательных учреждений среднего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в Российской Федерации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1018).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Первый заместитель Министра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ТРЕТЬЯ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i/>
          <w:iCs/>
          <w:sz w:val="24"/>
          <w:szCs w:val="24"/>
        </w:rPr>
        <w:t>2013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968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ПРОВЕДЕНИЯ ГОСУДАРСТВЕННОЙ ИТОГОВОЙ АТТЕСТАЦИИ ПО ОБРАЗОВАТЕЛЬНЫМ ПРОГРАММАМ СРЕДНЕГО ПРОФЕССИОНАЛЬНОГО ОБРАЗОВАНИЯ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31.01.2014 N 74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Общие положения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Порядок проведения государственной итоговой аттестации по образовательным программам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правила организаци</w:t>
      </w:r>
      <w:r>
        <w:rPr>
          <w:rFonts w:ascii="Times New Roman" w:hAnsi="Times New Roman" w:cs="Times New Roman"/>
          <w:sz w:val="24"/>
          <w:szCs w:val="24"/>
        </w:rPr>
        <w:t>и и проведения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 по образовательным программам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студентов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курсантов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студен</w:t>
      </w:r>
      <w:r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выпускники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программ подготовки квалифицированных рабочих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служащих и программ подготовки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среднего звена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включая формы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использованию средств обучения и воспитания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средств связи при проведении государственной итоговой </w:t>
      </w:r>
      <w:r>
        <w:rPr>
          <w:rFonts w:ascii="Times New Roman" w:hAnsi="Times New Roman" w:cs="Times New Roman"/>
          <w:sz w:val="24"/>
          <w:szCs w:val="24"/>
        </w:rPr>
        <w:t>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предъявляемые к лицам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привлекаемым к проведению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порядок подачи и рассмотрения апелляций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изменения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аннулирования результатов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особенности пров</w:t>
      </w:r>
      <w:r>
        <w:rPr>
          <w:rFonts w:ascii="Times New Roman" w:hAnsi="Times New Roman" w:cs="Times New Roman"/>
          <w:sz w:val="24"/>
          <w:szCs w:val="24"/>
        </w:rPr>
        <w:t>едения государственной итоговой аттестации для выпускников из числа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проведения государственной итоговой аттестации по образовательным программам среднего профессионального образования осуществляетс</w:t>
      </w:r>
      <w:r>
        <w:rPr>
          <w:rFonts w:ascii="Times New Roman" w:hAnsi="Times New Roman" w:cs="Times New Roman"/>
          <w:sz w:val="24"/>
          <w:szCs w:val="24"/>
        </w:rPr>
        <w:t>я образовательными организациями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используют необходимые для организации образовательной деятельности средства при проведении государственной итоговой аттестации студентов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Студентам и лицам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привлекаемым к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 время ее проведения запрещается иметь при себе и использовать средства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осваивающие образовательную программу среднего профессионального образования в форме самообразования либо обучавшиеся по не имеющей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ной аккредитации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вправе пройти экстерном государственную итоговую аттестацию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 по имеющей государственную аккредитаци</w:t>
      </w:r>
      <w:r>
        <w:rPr>
          <w:rFonts w:ascii="Times New Roman" w:hAnsi="Times New Roman" w:cs="Times New Roman"/>
          <w:sz w:val="24"/>
          <w:szCs w:val="24"/>
        </w:rPr>
        <w:t>ю 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Государственная экзаменационная комиссия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целях определения соответствия результатов освоения студентами образовательных программ среднего про</w:t>
      </w:r>
      <w:r>
        <w:rPr>
          <w:rFonts w:ascii="Times New Roman" w:hAnsi="Times New Roman" w:cs="Times New Roman"/>
          <w:sz w:val="24"/>
          <w:szCs w:val="24"/>
        </w:rPr>
        <w:t>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созд</w:t>
      </w:r>
      <w:r>
        <w:rPr>
          <w:rFonts w:ascii="Times New Roman" w:hAnsi="Times New Roman" w:cs="Times New Roman"/>
          <w:sz w:val="24"/>
          <w:szCs w:val="24"/>
        </w:rPr>
        <w:t>аются образовательной организацией по каждой 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реализуемой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из педагогических работников образовательной орган</w:t>
      </w:r>
      <w:r>
        <w:rPr>
          <w:rFonts w:ascii="Times New Roman" w:hAnsi="Times New Roman" w:cs="Times New Roman"/>
          <w:sz w:val="24"/>
          <w:szCs w:val="24"/>
        </w:rPr>
        <w:t>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приглашенных из сторонних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 работодателей или их объединений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деятельности которых соответствует области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готовятся выпускники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проведения демонстрационного экзамена в состав государственной экзаменационной комиссии входят также эксперты </w:t>
      </w:r>
      <w:r>
        <w:rPr>
          <w:rFonts w:ascii="Times New Roman" w:hAnsi="Times New Roman" w:cs="Times New Roman"/>
          <w:sz w:val="24"/>
          <w:szCs w:val="24"/>
        </w:rPr>
        <w:t xml:space="preserve">союза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Агентство развития профессиональных сообществ и рабочих кадров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Молодые профессионалы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Ворлдскиллс Россия</w:t>
      </w:r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союз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распорядительным актом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Государственную экзаменационную комиссию возглавляет председатель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организует и контролирует деятельность государственной </w:t>
      </w:r>
      <w:r>
        <w:rPr>
          <w:rFonts w:ascii="Times New Roman" w:hAnsi="Times New Roman" w:cs="Times New Roman"/>
          <w:sz w:val="24"/>
          <w:szCs w:val="24"/>
        </w:rPr>
        <w:t>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единство требований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предъявляемых к выпускникам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государственной экзаменационной комиссии утверждается не позднее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декабря текущего года на следующий календарный год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по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органом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района и городского округа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ведении которого соответственно находится 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представл</w:t>
      </w:r>
      <w:r>
        <w:rPr>
          <w:rFonts w:ascii="Times New Roman" w:hAnsi="Times New Roman" w:cs="Times New Roman"/>
          <w:sz w:val="24"/>
          <w:szCs w:val="24"/>
        </w:rPr>
        <w:t>ению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государственной экзаменационной комиссии частной образовательной организации утверждается органом исполнительной власти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 государственное управление в сфере образова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которого находится частная 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представлению частной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31.01.2014 N 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государственной экзаменационной комиссии образовательной организации утверждается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работающее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 числа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или заместителей руководителей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</w:t>
      </w:r>
      <w:r>
        <w:rPr>
          <w:rFonts w:ascii="Times New Roman" w:hAnsi="Times New Roman" w:cs="Times New Roman"/>
          <w:sz w:val="24"/>
          <w:szCs w:val="24"/>
        </w:rPr>
        <w:t>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соответствующую области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готовятся выпускники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Абзац пятый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Утратил </w:t>
      </w:r>
      <w:r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работодателей или их объединений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деятельности которых соответствует области профессион</w:t>
      </w:r>
      <w:r>
        <w:rPr>
          <w:rFonts w:ascii="Times New Roman" w:hAnsi="Times New Roman" w:cs="Times New Roman"/>
          <w:sz w:val="24"/>
          <w:szCs w:val="24"/>
        </w:rPr>
        <w:t>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которой готовятся выпускники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образовательной организации является заместителем п</w:t>
      </w:r>
      <w:r>
        <w:rPr>
          <w:rFonts w:ascii="Times New Roman" w:hAnsi="Times New Roman" w:cs="Times New Roman"/>
          <w:sz w:val="24"/>
          <w:szCs w:val="24"/>
        </w:rPr>
        <w:t>редседателя государственной 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</w:t>
      </w:r>
      <w:r>
        <w:rPr>
          <w:rFonts w:ascii="Times New Roman" w:hAnsi="Times New Roman" w:cs="Times New Roman"/>
          <w:sz w:val="24"/>
          <w:szCs w:val="24"/>
        </w:rPr>
        <w:t>стителей руководителя образовательной организации или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 экзаменационная комис</w:t>
      </w:r>
      <w:r>
        <w:rPr>
          <w:rFonts w:ascii="Times New Roman" w:hAnsi="Times New Roman" w:cs="Times New Roman"/>
          <w:sz w:val="24"/>
          <w:szCs w:val="24"/>
        </w:rPr>
        <w:t>сия действует в течение одного календарного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Формы государственной итоговой аттестации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Формами государственной итоговой аттестации по образовательным программам среднего профессионального образования в соответствии с федеральными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нными образовательными стандартами среднего профессионального образования являются защита выпускной квалификационной работы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виде демонстрационного экзамена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>
        <w:rPr>
          <w:rFonts w:ascii="Times New Roman" w:hAnsi="Times New Roman" w:cs="Times New Roman"/>
          <w:sz w:val="24"/>
          <w:szCs w:val="24"/>
        </w:rPr>
        <w:t xml:space="preserve"> выяснению уровня подготовки выпускника к самостоятельной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осваиваемой образовательной программы среднего профессионального образования и в соответствии с федеральным государственным образовательным стандартом среднего профессио</w:t>
      </w:r>
      <w:r>
        <w:rPr>
          <w:rFonts w:ascii="Times New Roman" w:hAnsi="Times New Roman" w:cs="Times New Roman"/>
          <w:sz w:val="24"/>
          <w:szCs w:val="24"/>
        </w:rPr>
        <w:t>нального образования выпускная квалификационная работа выполняется в следующих видах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выпускная практическая квалификацио</w:t>
      </w:r>
      <w:r>
        <w:rPr>
          <w:rFonts w:ascii="Times New Roman" w:hAnsi="Times New Roman" w:cs="Times New Roman"/>
          <w:sz w:val="24"/>
          <w:szCs w:val="24"/>
        </w:rPr>
        <w:t xml:space="preserve">нная работа и письменная экзаменационная работа либо демонстрационный экзамен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для выпускников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программы подготовки квалифицированных рабочих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служащих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дипломная работа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демонстрационный экзамен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для выпускников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программы подготовки специалистов среднего звена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Темы выпускных квалификационных работ определяются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Студенту предоставляется право выбора темы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предло</w:t>
      </w:r>
      <w:r>
        <w:rPr>
          <w:rFonts w:ascii="Times New Roman" w:hAnsi="Times New Roman" w:cs="Times New Roman"/>
          <w:sz w:val="24"/>
          <w:szCs w:val="24"/>
        </w:rPr>
        <w:t>жения своей тематики с необходимым обоснованием целесообразности ее разработки для практического применения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этом тематика выпускной квалификационной работы должна соответствовать содержанию одного или нескольких профессиональных модулей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входящих в об</w:t>
      </w:r>
      <w:r>
        <w:rPr>
          <w:rFonts w:ascii="Times New Roman" w:hAnsi="Times New Roman" w:cs="Times New Roman"/>
          <w:sz w:val="24"/>
          <w:szCs w:val="24"/>
        </w:rPr>
        <w:t>разовательную программу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выпускной квалификационной работы студенту назначается руководитель 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консультанты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за студентами тем выпускных квалификационных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lastRenderedPageBreak/>
        <w:t>руководителей и консультантов осуществляется распорядительным актом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экзамен по отдельному профессиональному модулю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междисциплинарному курсу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дисциплине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определяет уровень освоения студентом материала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едусмотренного учебным планом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охватывает минимальное содержание данного профессионального модуля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междисциплинарного курса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дисциплины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установленное соответствующим федеральным государственным образовательным стандартом среднего профессионального обра</w:t>
      </w:r>
      <w:r>
        <w:rPr>
          <w:rFonts w:ascii="Times New Roman" w:hAnsi="Times New Roman" w:cs="Times New Roman"/>
          <w:sz w:val="24"/>
          <w:szCs w:val="24"/>
        </w:rPr>
        <w:t>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31.01.2014 N 74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14(1).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Демонстрационный экзамен предусматривает моделирование реальных производственных условий для решения выпуск</w:t>
      </w:r>
      <w:r>
        <w:rPr>
          <w:rFonts w:ascii="Times New Roman" w:hAnsi="Times New Roman" w:cs="Times New Roman"/>
          <w:sz w:val="24"/>
          <w:szCs w:val="24"/>
        </w:rPr>
        <w:t>никами практических задач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Программа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методика оцен</w:t>
      </w:r>
      <w:r>
        <w:rPr>
          <w:rFonts w:ascii="Times New Roman" w:hAnsi="Times New Roman" w:cs="Times New Roman"/>
          <w:sz w:val="24"/>
          <w:szCs w:val="24"/>
        </w:rPr>
        <w:t>ивания результатов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выпускным квалификационным работам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</w:t>
      </w:r>
      <w:r>
        <w:rPr>
          <w:rFonts w:ascii="Times New Roman" w:hAnsi="Times New Roman" w:cs="Times New Roman"/>
          <w:sz w:val="24"/>
          <w:szCs w:val="24"/>
        </w:rPr>
        <w:t>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демонстрационного экзамена разрабатываются на основе профессиональных стандартов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 учетом оценочных материалов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разработанных союзом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16(1).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победителей и призеров чемпионатов профессионального мастерства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союзом либо международной организацией </w:t>
      </w:r>
      <w:r>
        <w:rPr>
          <w:rFonts w:ascii="Times New Roman" w:hAnsi="Times New Roman" w:cs="Times New Roman"/>
          <w:sz w:val="24"/>
          <w:szCs w:val="24"/>
        </w:rPr>
        <w:t>"WorldSkills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International",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образовательные программы среднего профессионального об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засчитываются в качестве оценки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по демонстрационному экзамену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IV.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Порядок проведения государственн</w:t>
      </w:r>
      <w:r>
        <w:rPr>
          <w:rFonts w:ascii="Times New Roman" w:hAnsi="Times New Roman" w:cs="Times New Roman"/>
          <w:b/>
          <w:bCs/>
          <w:sz w:val="27"/>
          <w:szCs w:val="27"/>
        </w:rPr>
        <w:t>ой итоговой аттестации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 допускается студент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</w:t>
      </w:r>
      <w:r>
        <w:rPr>
          <w:rFonts w:ascii="Times New Roman" w:hAnsi="Times New Roman" w:cs="Times New Roman"/>
          <w:sz w:val="24"/>
          <w:szCs w:val="24"/>
        </w:rPr>
        <w:t xml:space="preserve">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&lt;*&gt;.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2326).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Программа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выпускным квалификационным работам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критерии оценки знаний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</w:t>
      </w:r>
      <w:r>
        <w:rPr>
          <w:rFonts w:ascii="Times New Roman" w:hAnsi="Times New Roman" w:cs="Times New Roman"/>
          <w:sz w:val="24"/>
          <w:szCs w:val="24"/>
        </w:rPr>
        <w:t>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доводятся до сведения студентов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за шесть месяцев до начала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18(1).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обеспечивает проведение предварительного инструктажа выпускников непосредственно в месте проведения демо</w:t>
      </w:r>
      <w:r>
        <w:rPr>
          <w:rFonts w:ascii="Times New Roman" w:hAnsi="Times New Roman" w:cs="Times New Roman"/>
          <w:sz w:val="24"/>
          <w:szCs w:val="24"/>
        </w:rPr>
        <w:t>нстрационного экзамена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17.11.2017 N 1138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Сдача государственного экзамена и защита выпускных квалификационных работ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 исключением раб</w:t>
      </w:r>
      <w:r>
        <w:rPr>
          <w:rFonts w:ascii="Times New Roman" w:hAnsi="Times New Roman" w:cs="Times New Roman"/>
          <w:sz w:val="24"/>
          <w:szCs w:val="24"/>
        </w:rPr>
        <w:t>от по закрытой тематике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проводятся на открытых заседаниях государственной экзаменационной комиссии с участием не менее двух третей ее состава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любой из форм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оценками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уд</w:t>
      </w:r>
      <w:r>
        <w:rPr>
          <w:rFonts w:ascii="Times New Roman" w:hAnsi="Times New Roman" w:cs="Times New Roman"/>
          <w:sz w:val="24"/>
          <w:szCs w:val="24"/>
        </w:rPr>
        <w:t>овлетворительно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Решения государственных экзаменационных комиссий принимаются на закрытых заседан</w:t>
      </w:r>
      <w:r>
        <w:rPr>
          <w:rFonts w:ascii="Times New Roman" w:hAnsi="Times New Roman" w:cs="Times New Roman"/>
          <w:sz w:val="24"/>
          <w:szCs w:val="24"/>
        </w:rPr>
        <w:t>иях простым большинством голосов членов комиссии участвующих в заседании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обязательном присутствии председателя комиссии или его заместителя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равном числе голосов голос председательствующего на заседании государственной экзаменационной комиссии явл</w:t>
      </w:r>
      <w:r>
        <w:rPr>
          <w:rFonts w:ascii="Times New Roman" w:hAnsi="Times New Roman" w:cs="Times New Roman"/>
          <w:sz w:val="24"/>
          <w:szCs w:val="24"/>
        </w:rPr>
        <w:t>яется решающим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Лицам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проходившим государственной итоговой аттестации по уважительной причине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пройти государственную итоговую аттестацию без отчисления из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заседания государств</w:t>
      </w:r>
      <w:r>
        <w:rPr>
          <w:rFonts w:ascii="Times New Roman" w:hAnsi="Times New Roman" w:cs="Times New Roman"/>
          <w:sz w:val="24"/>
          <w:szCs w:val="24"/>
        </w:rPr>
        <w:t>енных экзаменационных комиссий организуются в установленные образовательной организацией сроки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не позднее четырех месяцев после подачи заявления лицом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проходившим государственной итоговой аттестации по уважительной причине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прош</w:t>
      </w:r>
      <w:r>
        <w:rPr>
          <w:rFonts w:ascii="Times New Roman" w:hAnsi="Times New Roman" w:cs="Times New Roman"/>
          <w:sz w:val="24"/>
          <w:szCs w:val="24"/>
        </w:rPr>
        <w:t>едшие государственной итоговой аттестации или получившие на государственной итоговой аттестации неудовлетворительные результаты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проходят государственную итоговую аттестацию не ранее чем через шесть месяцев после прохождения государственной итоговой аттест</w:t>
      </w:r>
      <w:r>
        <w:rPr>
          <w:rFonts w:ascii="Times New Roman" w:hAnsi="Times New Roman" w:cs="Times New Roman"/>
          <w:sz w:val="24"/>
          <w:szCs w:val="24"/>
        </w:rPr>
        <w:t>ации впервые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государственной итоговой аттестации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восстанавливается в образо</w:t>
      </w:r>
      <w:r>
        <w:rPr>
          <w:rFonts w:ascii="Times New Roman" w:hAnsi="Times New Roman" w:cs="Times New Roman"/>
          <w:sz w:val="24"/>
          <w:szCs w:val="24"/>
        </w:rPr>
        <w:t>вательной организации на период времени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установленный образовательной организацией самостоятельно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</w:t>
      </w:r>
      <w:r>
        <w:rPr>
          <w:rFonts w:ascii="Times New Roman" w:hAnsi="Times New Roman" w:cs="Times New Roman"/>
          <w:sz w:val="24"/>
          <w:szCs w:val="24"/>
        </w:rPr>
        <w:t>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образовательной организацией не более двух раз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Решение государственной экзаменационной комиссии оформляется протоколом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</w:t>
      </w:r>
      <w:r>
        <w:rPr>
          <w:rFonts w:ascii="Times New Roman" w:hAnsi="Times New Roman" w:cs="Times New Roman"/>
          <w:sz w:val="24"/>
          <w:szCs w:val="24"/>
        </w:rPr>
        <w:t xml:space="preserve">одписывается председателем государственной экзаменационной комиссии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председателя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его заместителем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секретарем государственной экзаменационной комиссии и хранится в архиве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Порядок проведения государс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твенной итоговой аттестации для </w:t>
      </w: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выпускников из числа лиц с ограниченными возможностями здоровья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</w:t>
      </w:r>
      <w:r>
        <w:rPr>
          <w:rFonts w:ascii="Times New Roman" w:hAnsi="Times New Roman" w:cs="Times New Roman"/>
          <w:sz w:val="24"/>
          <w:szCs w:val="24"/>
        </w:rPr>
        <w:t>бенностей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возможностей и состояния здоровья таких выпускников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особенности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государственной итоговой аттестации обеспечивается соблюдение следующих общих требований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это не создает трудностей для выпускников при прохождении государственн</w:t>
      </w:r>
      <w:r>
        <w:rPr>
          <w:rFonts w:ascii="Times New Roman" w:hAnsi="Times New Roman" w:cs="Times New Roman"/>
          <w:sz w:val="24"/>
          <w:szCs w:val="24"/>
        </w:rPr>
        <w:t>ой итоговой аттестации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в аудитории ассистента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оказывающего выпускникам необходимую техническую помощь с учетом их индивидуальных особенностей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занять рабочее место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передвигаться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прочитать и оформить задание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общаться с членами государственн</w:t>
      </w:r>
      <w:r>
        <w:rPr>
          <w:rFonts w:ascii="Times New Roman" w:hAnsi="Times New Roman" w:cs="Times New Roman"/>
          <w:sz w:val="24"/>
          <w:szCs w:val="24"/>
        </w:rPr>
        <w:t>ой экзаменационной комиссией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</w:t>
      </w:r>
      <w:r>
        <w:rPr>
          <w:rFonts w:ascii="Times New Roman" w:hAnsi="Times New Roman" w:cs="Times New Roman"/>
          <w:sz w:val="24"/>
          <w:szCs w:val="24"/>
        </w:rPr>
        <w:t>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туалетные и другие помещения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их пребывания в указанных помещениях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наличие пандусов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поручней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расширенных дверных проемов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лифтов при отсутствии лифтов аудитория должна располагаться на первом этаже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наличие специальных кресел и других присп</w:t>
      </w:r>
      <w:r>
        <w:rPr>
          <w:rFonts w:ascii="Times New Roman" w:hAnsi="Times New Roman" w:cs="Times New Roman"/>
          <w:sz w:val="24"/>
          <w:szCs w:val="24"/>
        </w:rPr>
        <w:t>особлений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слепых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выполнения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ин</w:t>
      </w:r>
      <w:r>
        <w:rPr>
          <w:rFonts w:ascii="Times New Roman" w:hAnsi="Times New Roman" w:cs="Times New Roman"/>
          <w:sz w:val="24"/>
          <w:szCs w:val="24"/>
        </w:rPr>
        <w:t>струкция о порядке государственной итоговой аттестации оформляются рельефно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точечным шрифтом Брайля или в виде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доступного с помощью компьютера со специализированным программным обеспечением для слепых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зачитываются ассистентом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точечным шрифтом Брайля или на компьютере со специализированным программным обеспечением для слепых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надиктовываются ассистенту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</w:t>
      </w:r>
      <w:r>
        <w:rPr>
          <w:rFonts w:ascii="Times New Roman" w:hAnsi="Times New Roman" w:cs="Times New Roman"/>
          <w:sz w:val="24"/>
          <w:szCs w:val="24"/>
        </w:rPr>
        <w:t>лект письменных принадлежностей и бумага для письма рельефно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точечным шрифтом Брайля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компьютер со специализированным программным обеспечением для слепых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слабовидящих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обеспечивается индивидуальное равномерное освещение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люкс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>ам для выполнения задания при необходимости предоставляется увеличивающее устройство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выполнения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инструкция о порядке проведения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аттестации оформляются увеличенным шрифтом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глухих и слабослышащих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тяжелыми нару</w:t>
      </w:r>
      <w:r>
        <w:rPr>
          <w:rFonts w:ascii="Times New Roman" w:hAnsi="Times New Roman" w:cs="Times New Roman"/>
          <w:sz w:val="24"/>
          <w:szCs w:val="24"/>
        </w:rPr>
        <w:t>шениями речи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предоставляется звукоусиливающая аппаратура индивидуального пользования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письменной форм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лиц с нарушениями опорно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двигательного аппарата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тяжелыми нарушениями двигательных функций верхних конечностей или отсутствием верхних конечностей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</w:t>
      </w:r>
      <w:r>
        <w:rPr>
          <w:rFonts w:ascii="Times New Roman" w:hAnsi="Times New Roman" w:cs="Times New Roman"/>
          <w:sz w:val="24"/>
          <w:szCs w:val="24"/>
        </w:rPr>
        <w:t xml:space="preserve"> надиктовываются ассистенту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устной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Выпускники или родители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месяца до начала государственной итоговой аттестаци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подают письменное заявление о необходимости создания для них специальных условий при проведении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Порядок подачи и рассмотрения апелляций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государственной аттестации выпускник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участвовавший в го</w:t>
      </w:r>
      <w:r>
        <w:rPr>
          <w:rFonts w:ascii="Times New Roman" w:hAnsi="Times New Roman" w:cs="Times New Roman"/>
          <w:sz w:val="24"/>
          <w:szCs w:val="24"/>
        </w:rPr>
        <w:t>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подать в апелляционную комиссию письменное апелляционное заявление о нарушении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его мнению установленного порядка проведения государственной итоговой аттестации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или несогласии с ее результатами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Апелляция подается лично выпускником или родителями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 выпускника в апелляционную комиссию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Апелляция о нарушении порядка проведения государственной итоговой аттестаци</w:t>
      </w:r>
      <w:r>
        <w:rPr>
          <w:rFonts w:ascii="Times New Roman" w:hAnsi="Times New Roman" w:cs="Times New Roman"/>
          <w:sz w:val="24"/>
          <w:szCs w:val="24"/>
        </w:rPr>
        <w:t>и подается непосредственно в день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</w:t>
      </w:r>
      <w:r>
        <w:rPr>
          <w:rFonts w:ascii="Times New Roman" w:hAnsi="Times New Roman" w:cs="Times New Roman"/>
          <w:sz w:val="24"/>
          <w:szCs w:val="24"/>
        </w:rPr>
        <w:t>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Апелляция рассматривается апелляционной комиссией не позднее трех рабочих дней с момента ее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Состав апелляционной комиссии утверждается образовательной организацией одновременно с утверждением состава государственной экзаменац</w:t>
      </w:r>
      <w:r>
        <w:rPr>
          <w:rFonts w:ascii="Times New Roman" w:hAnsi="Times New Roman" w:cs="Times New Roman"/>
          <w:sz w:val="24"/>
          <w:szCs w:val="24"/>
        </w:rPr>
        <w:t>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Апелляционная комиссия состоит из председателя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менее пяти членов из числа педагогических работников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входящих в данном учебном году в состав государственных экзаменационных комиссий и секретаря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</w:t>
      </w:r>
      <w:r>
        <w:rPr>
          <w:rFonts w:ascii="Times New Roman" w:hAnsi="Times New Roman" w:cs="Times New Roman"/>
          <w:sz w:val="24"/>
          <w:szCs w:val="24"/>
        </w:rPr>
        <w:t>едателем апелляционной комиссии является руководитель образовательной организации либо лицо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исполняющее в установленном порядке обязанности руководителя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Секретарь избирается из числа членов апелляционной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</w:t>
      </w:r>
      <w:r>
        <w:rPr>
          <w:rFonts w:ascii="Times New Roman" w:hAnsi="Times New Roman" w:cs="Times New Roman"/>
          <w:sz w:val="24"/>
          <w:szCs w:val="24"/>
        </w:rPr>
        <w:t xml:space="preserve">аза Минобрнауки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31.01.2014 N 74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34.</w:t>
      </w:r>
      <w:r>
        <w:rPr>
          <w:rFonts w:ascii="Times New Roman" w:hAnsi="Times New Roman" w:cs="Times New Roman"/>
          <w:sz w:val="24"/>
          <w:szCs w:val="24"/>
        </w:rPr>
        <w:t xml:space="preserve"> Апелляция рассматривается на заседании апелляционной комиссии с участием не менее двух третей ее состава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 апелляционно</w:t>
      </w:r>
      <w:r>
        <w:rPr>
          <w:rFonts w:ascii="Times New Roman" w:hAnsi="Times New Roman" w:cs="Times New Roman"/>
          <w:sz w:val="24"/>
          <w:szCs w:val="24"/>
        </w:rPr>
        <w:t>й комиссии приглашается председатель соответствующей государственной 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подавший апелляцию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присутствовать при рассмотрении апелляции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несовершеннолетним выпускником имеет право присутствовать один из родител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лица должны иметь при себе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удостоверяющие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апелляции не является пересдачей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При рассмотрении апелляции о нарушении порядка проведения госу</w:t>
      </w:r>
      <w:r>
        <w:rPr>
          <w:rFonts w:ascii="Times New Roman" w:hAnsi="Times New Roman" w:cs="Times New Roman"/>
          <w:sz w:val="24"/>
          <w:szCs w:val="24"/>
        </w:rPr>
        <w:t>дарственной итоговой аттестации апелляционная комиссия устанавливает достоверность изложенных в ней сведений и выносит одно из решений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отклонении апелляции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изложенные в ней сведения о нарушениях порядка проведения государственной итоговой аттеста</w:t>
      </w:r>
      <w:r>
        <w:rPr>
          <w:rFonts w:ascii="Times New Roman" w:hAnsi="Times New Roman" w:cs="Times New Roman"/>
          <w:sz w:val="24"/>
          <w:szCs w:val="24"/>
        </w:rPr>
        <w:t>ции выпускника не подтвердились и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не повлияли на результат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удовлетворении апелляции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изложенные в ней сведения о допущенных нарушениях порядка проведения государственной итоговой аттестации выпускника подтве</w:t>
      </w:r>
      <w:r>
        <w:rPr>
          <w:rFonts w:ascii="Times New Roman" w:hAnsi="Times New Roman" w:cs="Times New Roman"/>
          <w:sz w:val="24"/>
          <w:szCs w:val="24"/>
        </w:rPr>
        <w:t>рдились и повлияли на результат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последнем случае результат проведения государственной итоговой аттестации подлежит аннулированию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связи с чем протокол о рассмотрении апелляции не позднее следующего рабочего дня пере</w:t>
      </w:r>
      <w:r>
        <w:rPr>
          <w:rFonts w:ascii="Times New Roman" w:hAnsi="Times New Roman" w:cs="Times New Roman"/>
          <w:sz w:val="24"/>
          <w:szCs w:val="24"/>
        </w:rPr>
        <w:t>дается в государственную экзаменационную комиссию для реализации решения комиссии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Выпускнику предоставляется возможность пройти государственную итоговую аттестацию в дополнительные сроки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Для рассмотрения ап</w:t>
      </w:r>
      <w:r>
        <w:rPr>
          <w:rFonts w:ascii="Times New Roman" w:hAnsi="Times New Roman" w:cs="Times New Roman"/>
          <w:sz w:val="24"/>
          <w:szCs w:val="24"/>
        </w:rPr>
        <w:t>елляции о несогласии с результатами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полученными при защите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секретарь государственной экзаменационной комиссии не позднее следующего рабочего дня с момента поступления апелляции направл</w:t>
      </w:r>
      <w:r>
        <w:rPr>
          <w:rFonts w:ascii="Times New Roman" w:hAnsi="Times New Roman" w:cs="Times New Roman"/>
          <w:sz w:val="24"/>
          <w:szCs w:val="24"/>
        </w:rPr>
        <w:t>яет в апелляционную комиссию выпускную квалификационную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</w:t>
      </w:r>
      <w:r>
        <w:rPr>
          <w:rFonts w:ascii="Times New Roman" w:hAnsi="Times New Roman" w:cs="Times New Roman"/>
          <w:sz w:val="24"/>
          <w:szCs w:val="24"/>
        </w:rPr>
        <w:t>выпускника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рассмотрения апелляции о несогласии с результатами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полученными при сдаче государственного экзамена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секретарь государственной экзаменационной комиссии не позднее следующего рабочего дня с момента поступл</w:t>
      </w:r>
      <w:r>
        <w:rPr>
          <w:rFonts w:ascii="Times New Roman" w:hAnsi="Times New Roman" w:cs="Times New Roman"/>
          <w:sz w:val="24"/>
          <w:szCs w:val="24"/>
        </w:rPr>
        <w:t>ения апелляции направляет в апелляционную комиссию протокол заседания государственной 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письменные ответы выпускника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их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заключение председателя государственной экзаменационной комиссии о соблюдении процедурных вопрос</w:t>
      </w:r>
      <w:r>
        <w:rPr>
          <w:rFonts w:ascii="Times New Roman" w:hAnsi="Times New Roman" w:cs="Times New Roman"/>
          <w:sz w:val="24"/>
          <w:szCs w:val="24"/>
        </w:rPr>
        <w:t>ов при проведении государственного экзамена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</w:t>
      </w:r>
      <w:r>
        <w:rPr>
          <w:rFonts w:ascii="Times New Roman" w:hAnsi="Times New Roman" w:cs="Times New Roman"/>
          <w:sz w:val="24"/>
          <w:szCs w:val="24"/>
        </w:rPr>
        <w:t>оговой аттестации либо об удовлетворении апелляции и выставлении иного результата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апелляционной комиссии не позднее следующего рабочего дня передается в государственную экзаменационную комиссию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апелляци</w:t>
      </w:r>
      <w:r>
        <w:rPr>
          <w:rFonts w:ascii="Times New Roman" w:hAnsi="Times New Roman" w:cs="Times New Roman"/>
          <w:sz w:val="24"/>
          <w:szCs w:val="24"/>
        </w:rPr>
        <w:t>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Решение апелляционной комиссии принимается простым большинством голосов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равном числе голосов го</w:t>
      </w:r>
      <w:r>
        <w:rPr>
          <w:rFonts w:ascii="Times New Roman" w:hAnsi="Times New Roman" w:cs="Times New Roman"/>
          <w:sz w:val="24"/>
          <w:szCs w:val="24"/>
        </w:rPr>
        <w:t>лос председательствующего на заседании апелляционной комиссии является решающим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доводится до сведения подавшего апелляцию выпускника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 роспись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заседания апелляционной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Реше</w:t>
      </w:r>
      <w:r>
        <w:rPr>
          <w:rFonts w:ascii="Times New Roman" w:hAnsi="Times New Roman" w:cs="Times New Roman"/>
          <w:sz w:val="24"/>
          <w:szCs w:val="24"/>
        </w:rPr>
        <w:t>ние апелляционной комиссии является окончательным и пересмотру не подлежит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BE0" w:rsidRDefault="00D23B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 xml:space="preserve"> Решение апелляционной комиссии оформляется протоколом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подписывается председателем и секретарем апелляционной комиссии и хранится в архиве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23B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EB"/>
    <w:rsid w:val="005B42EB"/>
    <w:rsid w:val="00D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7877#l0" TargetMode="External"/><Relationship Id="rId13" Type="http://schemas.openxmlformats.org/officeDocument/2006/relationships/hyperlink" Target="https://normativ.kontur.ru/document?moduleid=1&amp;documentid=227333#l7" TargetMode="External"/><Relationship Id="rId18" Type="http://schemas.openxmlformats.org/officeDocument/2006/relationships/hyperlink" Target="https://normativ.kontur.ru/document?moduleid=1&amp;documentid=304735#l5" TargetMode="External"/><Relationship Id="rId26" Type="http://schemas.openxmlformats.org/officeDocument/2006/relationships/hyperlink" Target="https://normativ.kontur.ru/document?moduleid=1&amp;documentid=304735#l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04735#l6" TargetMode="External"/><Relationship Id="rId7" Type="http://schemas.openxmlformats.org/officeDocument/2006/relationships/hyperlink" Target="https://normativ.kontur.ru/document?moduleid=1&amp;documentid=283448#l5721" TargetMode="External"/><Relationship Id="rId12" Type="http://schemas.openxmlformats.org/officeDocument/2006/relationships/hyperlink" Target="https://normativ.kontur.ru/document?moduleid=1&amp;documentid=304735#l3" TargetMode="External"/><Relationship Id="rId17" Type="http://schemas.openxmlformats.org/officeDocument/2006/relationships/hyperlink" Target="https://normativ.kontur.ru/document?moduleid=1&amp;documentid=304735#l5" TargetMode="External"/><Relationship Id="rId25" Type="http://schemas.openxmlformats.org/officeDocument/2006/relationships/hyperlink" Target="https://normativ.kontur.ru/document?moduleid=1&amp;documentid=304735#l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04735#l14" TargetMode="External"/><Relationship Id="rId20" Type="http://schemas.openxmlformats.org/officeDocument/2006/relationships/hyperlink" Target="https://normativ.kontur.ru/document?moduleid=1&amp;documentid=304735#l6" TargetMode="External"/><Relationship Id="rId29" Type="http://schemas.openxmlformats.org/officeDocument/2006/relationships/hyperlink" Target="https://normativ.kontur.ru/document?moduleid=1&amp;documentid=227333#l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4735#l0" TargetMode="External"/><Relationship Id="rId11" Type="http://schemas.openxmlformats.org/officeDocument/2006/relationships/hyperlink" Target="https://normativ.kontur.ru/document?moduleid=1&amp;documentid=304735#l3" TargetMode="External"/><Relationship Id="rId24" Type="http://schemas.openxmlformats.org/officeDocument/2006/relationships/hyperlink" Target="https://normativ.kontur.ru/document?moduleid=1&amp;documentid=304735#l6" TargetMode="External"/><Relationship Id="rId5" Type="http://schemas.openxmlformats.org/officeDocument/2006/relationships/hyperlink" Target="https://normativ.kontur.ru/document?moduleid=1&amp;documentid=227333#l0" TargetMode="External"/><Relationship Id="rId15" Type="http://schemas.openxmlformats.org/officeDocument/2006/relationships/hyperlink" Target="https://normativ.kontur.ru/document?moduleid=1&amp;documentid=304735#l14" TargetMode="External"/><Relationship Id="rId23" Type="http://schemas.openxmlformats.org/officeDocument/2006/relationships/hyperlink" Target="https://normativ.kontur.ru/document?moduleid=1&amp;documentid=304735#l6" TargetMode="External"/><Relationship Id="rId28" Type="http://schemas.openxmlformats.org/officeDocument/2006/relationships/hyperlink" Target="https://normativ.kontur.ru/document?moduleid=1&amp;documentid=304735#l9" TargetMode="External"/><Relationship Id="rId10" Type="http://schemas.openxmlformats.org/officeDocument/2006/relationships/hyperlink" Target="https://normativ.kontur.ru/document?moduleid=1&amp;documentid=227333#l7" TargetMode="External"/><Relationship Id="rId19" Type="http://schemas.openxmlformats.org/officeDocument/2006/relationships/hyperlink" Target="https://normativ.kontur.ru/document?moduleid=1&amp;documentid=304735#l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17429#l0" TargetMode="External"/><Relationship Id="rId14" Type="http://schemas.openxmlformats.org/officeDocument/2006/relationships/hyperlink" Target="https://normativ.kontur.ru/document?moduleid=1&amp;documentid=304735#l14" TargetMode="External"/><Relationship Id="rId22" Type="http://schemas.openxmlformats.org/officeDocument/2006/relationships/hyperlink" Target="https://normativ.kontur.ru/document?moduleid=1&amp;documentid=227333#l7" TargetMode="External"/><Relationship Id="rId27" Type="http://schemas.openxmlformats.org/officeDocument/2006/relationships/hyperlink" Target="https://normativ.kontur.ru/document?moduleid=1&amp;documentid=283448#l57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2018-11-21T10:49:00Z</dcterms:created>
  <dcterms:modified xsi:type="dcterms:W3CDTF">2018-11-21T10:49:00Z</dcterms:modified>
</cp:coreProperties>
</file>